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 w:eastAsia="zh-CN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TT20200702</w:t>
      </w:r>
    </w:p>
    <w:tbl>
      <w:tblPr>
        <w:tblStyle w:val="3"/>
        <w:tblpPr w:leftFromText="180" w:rightFromText="180" w:vertAnchor="text" w:horzAnchor="margin" w:tblpXSpec="center" w:tblpY="5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授权委托人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3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南省通泰工程有限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-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ind w:firstLine="2551" w:firstLineChars="1063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法人代表或授权委托人签字：  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03"/>
      <w:jc w:val="center"/>
      <w:rPr>
        <w:b/>
      </w:rPr>
    </w:pPr>
    <w:r>
      <w:rPr>
        <w:rFonts w:hint="eastAsia"/>
        <w:b/>
        <w:lang w:eastAsia="zh-CN"/>
      </w:rPr>
      <w:t>钢筋加工设备</w:t>
    </w:r>
    <w:r>
      <w:rPr>
        <w:rFonts w:hint="eastAsia"/>
        <w:b/>
      </w:rPr>
      <w:t xml:space="preserve">招标                                           </w:t>
    </w:r>
    <w:r>
      <w:rPr>
        <w:rFonts w:hint="eastAsia"/>
        <w:b/>
        <w:i/>
      </w:rPr>
      <w:t xml:space="preserve"> 第1篇  招标邀请书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07C6A"/>
    <w:rsid w:val="4550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