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 w:eastAsia="仿宋_GB2312"/>
          <w:b/>
          <w:color w:val="000000"/>
          <w:kern w:val="0"/>
          <w:sz w:val="44"/>
          <w:szCs w:val="44"/>
          <w:lang w:val="en-US" w:eastAsia="zh-CN"/>
        </w:rPr>
      </w:pPr>
      <w:bookmarkStart w:id="2" w:name="_GoBack"/>
      <w:bookmarkEnd w:id="2"/>
      <w:r>
        <w:rPr>
          <w:rFonts w:hint="eastAsia" w:ascii="仿宋_GB2312" w:hAnsi="仿宋" w:eastAsia="仿宋_GB2312"/>
          <w:b/>
          <w:color w:val="000000"/>
          <w:kern w:val="0"/>
          <w:sz w:val="44"/>
          <w:szCs w:val="44"/>
          <w:lang w:val="en-US" w:eastAsia="zh-CN"/>
        </w:rPr>
        <w:t>通泰公司城龙二标项目</w:t>
      </w:r>
    </w:p>
    <w:p>
      <w:pPr>
        <w:jc w:val="center"/>
        <w:rPr>
          <w:rFonts w:ascii="仿宋_GB2312" w:hAnsi="仿宋" w:eastAsia="仿宋_GB2312"/>
          <w:b/>
          <w:color w:val="000000"/>
          <w:kern w:val="0"/>
          <w:sz w:val="44"/>
          <w:szCs w:val="44"/>
        </w:rPr>
      </w:pPr>
      <w:r>
        <w:rPr>
          <w:rFonts w:hint="eastAsia" w:ascii="仿宋_GB2312" w:hAnsi="仿宋" w:eastAsia="仿宋_GB2312"/>
          <w:b/>
          <w:color w:val="000000"/>
          <w:kern w:val="0"/>
          <w:sz w:val="44"/>
          <w:szCs w:val="44"/>
          <w:lang w:val="en-US" w:eastAsia="zh-CN"/>
        </w:rPr>
        <w:t>隧道零星材料</w:t>
      </w:r>
      <w:r>
        <w:rPr>
          <w:rFonts w:hint="eastAsia" w:ascii="仿宋_GB2312" w:hAnsi="仿宋" w:eastAsia="仿宋_GB2312"/>
          <w:b/>
          <w:color w:val="000000"/>
          <w:kern w:val="0"/>
          <w:sz w:val="44"/>
          <w:szCs w:val="44"/>
        </w:rPr>
        <w:t>招标公告</w:t>
      </w:r>
    </w:p>
    <w:p>
      <w:pPr>
        <w:spacing w:line="52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rPr>
        <w:t>湖南省通泰工程有限公司拟对</w:t>
      </w:r>
      <w:r>
        <w:rPr>
          <w:rFonts w:hint="eastAsia" w:ascii="仿宋" w:hAnsi="仿宋" w:eastAsia="仿宋" w:cs="仿宋"/>
          <w:sz w:val="24"/>
          <w:szCs w:val="24"/>
          <w:lang w:val="en-US" w:eastAsia="zh-CN"/>
        </w:rPr>
        <w:t>城龙高速二标</w:t>
      </w:r>
      <w:r>
        <w:rPr>
          <w:rFonts w:hint="eastAsia" w:ascii="仿宋" w:hAnsi="仿宋" w:eastAsia="仿宋" w:cs="仿宋"/>
          <w:sz w:val="24"/>
          <w:szCs w:val="24"/>
        </w:rPr>
        <w:t>所需的</w:t>
      </w:r>
      <w:r>
        <w:rPr>
          <w:rFonts w:hint="eastAsia" w:ascii="仿宋" w:hAnsi="仿宋" w:eastAsia="仿宋" w:cs="仿宋"/>
          <w:sz w:val="24"/>
          <w:szCs w:val="24"/>
          <w:lang w:val="en-US" w:eastAsia="zh-CN"/>
        </w:rPr>
        <w:t>隧道零星材料</w:t>
      </w:r>
      <w:r>
        <w:rPr>
          <w:rFonts w:hint="eastAsia" w:ascii="仿宋" w:hAnsi="仿宋" w:eastAsia="仿宋" w:cs="仿宋"/>
          <w:sz w:val="24"/>
          <w:szCs w:val="24"/>
          <w:highlight w:val="none"/>
        </w:rPr>
        <w:t>物资采购进行公开招标，诚邀贵单位前来投标。</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    一、招标内容和范围包括：</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    本次招标</w:t>
      </w:r>
      <w:r>
        <w:rPr>
          <w:rFonts w:hint="eastAsia" w:ascii="仿宋" w:hAnsi="仿宋" w:eastAsia="仿宋" w:cs="仿宋"/>
          <w:color w:val="auto"/>
          <w:sz w:val="24"/>
          <w:szCs w:val="24"/>
          <w:highlight w:val="none"/>
          <w:u w:val="single"/>
          <w:lang w:val="en-US" w:eastAsia="zh-CN"/>
        </w:rPr>
        <w:t>1</w:t>
      </w:r>
      <w:r>
        <w:rPr>
          <w:rFonts w:hint="eastAsia" w:ascii="仿宋" w:hAnsi="仿宋" w:eastAsia="仿宋" w:cs="仿宋"/>
          <w:sz w:val="24"/>
          <w:szCs w:val="24"/>
          <w:highlight w:val="none"/>
        </w:rPr>
        <w:t>个包件，预计数量为：</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u w:val="single"/>
          <w:lang w:val="en-US" w:eastAsia="zh-CN"/>
        </w:rPr>
        <w:t xml:space="preserve"> 排水式止水槽52655m ，矩形无中孔塑料盲沟90716m，Ω弹簧排水管45974m，机电预埋（软管）19132m </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w:t>
      </w:r>
      <w:r>
        <w:rPr>
          <w:rFonts w:hint="eastAsia" w:ascii="仿宋" w:hAnsi="仿宋" w:eastAsia="仿宋" w:cs="仿宋"/>
          <w:kern w:val="1"/>
          <w:sz w:val="24"/>
          <w:szCs w:val="24"/>
          <w:highlight w:val="none"/>
        </w:rPr>
        <w:t>投标人须认识到项目计划变更导致采购数量变化可能性</w:t>
      </w:r>
      <w:r>
        <w:rPr>
          <w:rFonts w:hint="eastAsia" w:ascii="仿宋" w:hAnsi="仿宋" w:eastAsia="仿宋" w:cs="仿宋"/>
          <w:kern w:val="1"/>
          <w:sz w:val="24"/>
          <w:szCs w:val="24"/>
          <w:highlight w:val="none"/>
          <w:lang w:eastAsia="zh-CN"/>
        </w:rPr>
        <w:t>，最终以项目实际需求量为准，</w:t>
      </w:r>
      <w:r>
        <w:rPr>
          <w:rFonts w:hint="eastAsia" w:ascii="仿宋" w:hAnsi="仿宋" w:eastAsia="仿宋" w:cs="仿宋"/>
          <w:kern w:val="1"/>
          <w:sz w:val="24"/>
          <w:szCs w:val="24"/>
          <w:highlight w:val="none"/>
          <w:lang w:val="en-US" w:eastAsia="zh-CN"/>
        </w:rPr>
        <w:t>具体明细及相关要求见招标文件投标人须知，本次招标设定投标上限价，</w:t>
      </w:r>
      <w:r>
        <w:rPr>
          <w:rFonts w:hint="eastAsia" w:ascii="仿宋" w:hAnsi="仿宋" w:eastAsia="仿宋" w:cs="仿宋"/>
          <w:sz w:val="24"/>
          <w:szCs w:val="24"/>
          <w:highlight w:val="none"/>
        </w:rPr>
        <w:t>计量方式采用</w:t>
      </w:r>
      <w:r>
        <w:rPr>
          <w:rFonts w:hint="eastAsia" w:ascii="仿宋" w:hAnsi="仿宋" w:eastAsia="仿宋" w:cs="仿宋"/>
          <w:sz w:val="24"/>
          <w:szCs w:val="24"/>
          <w:highlight w:val="none"/>
          <w:lang w:val="en-US" w:eastAsia="zh-CN"/>
        </w:rPr>
        <w:t>现场验收计数</w:t>
      </w:r>
      <w:r>
        <w:rPr>
          <w:rFonts w:hint="eastAsia" w:ascii="仿宋" w:hAnsi="仿宋" w:eastAsia="仿宋" w:cs="仿宋"/>
          <w:sz w:val="24"/>
          <w:szCs w:val="24"/>
          <w:highlight w:val="none"/>
        </w:rPr>
        <w:t>）</w:t>
      </w:r>
    </w:p>
    <w:p>
      <w:pPr>
        <w:numPr>
          <w:ilvl w:val="0"/>
          <w:numId w:val="1"/>
        </w:numPr>
        <w:spacing w:line="520" w:lineRule="exact"/>
        <w:ind w:firstLine="480" w:firstLineChars="200"/>
        <w:rPr>
          <w:rFonts w:hint="eastAsia" w:ascii="仿宋" w:hAnsi="仿宋" w:eastAsia="仿宋" w:cs="仿宋"/>
          <w:b/>
          <w:kern w:val="1"/>
          <w:sz w:val="24"/>
          <w:szCs w:val="24"/>
          <w:highlight w:val="none"/>
        </w:rPr>
      </w:pPr>
      <w:r>
        <w:rPr>
          <w:rFonts w:hint="eastAsia" w:ascii="仿宋" w:hAnsi="仿宋" w:eastAsia="仿宋" w:cs="仿宋"/>
          <w:kern w:val="1"/>
          <w:sz w:val="24"/>
          <w:szCs w:val="24"/>
          <w:highlight w:val="none"/>
        </w:rPr>
        <w:t>投标申请书递交和截止时间：</w:t>
      </w:r>
      <w:bookmarkStart w:id="0" w:name="_Hlk2273290"/>
      <w:r>
        <w:rPr>
          <w:rFonts w:hint="eastAsia" w:ascii="仿宋" w:hAnsi="仿宋" w:eastAsia="仿宋" w:cs="仿宋"/>
          <w:kern w:val="1"/>
          <w:sz w:val="24"/>
          <w:szCs w:val="24"/>
          <w:highlight w:val="none"/>
        </w:rPr>
        <w:t>递交</w:t>
      </w:r>
      <w:r>
        <w:rPr>
          <w:rFonts w:hint="eastAsia" w:ascii="仿宋" w:hAnsi="仿宋" w:eastAsia="仿宋" w:cs="仿宋"/>
          <w:b/>
          <w:kern w:val="1"/>
          <w:sz w:val="24"/>
          <w:szCs w:val="24"/>
          <w:highlight w:val="none"/>
        </w:rPr>
        <w:t>投标申请书时间为</w:t>
      </w:r>
      <w:r>
        <w:rPr>
          <w:rFonts w:hint="eastAsia" w:ascii="仿宋" w:hAnsi="仿宋" w:eastAsia="仿宋" w:cs="仿宋"/>
          <w:b/>
          <w:kern w:val="1"/>
          <w:sz w:val="24"/>
          <w:szCs w:val="24"/>
          <w:highlight w:val="none"/>
          <w:u w:val="single"/>
        </w:rPr>
        <w:t xml:space="preserve"> 202</w:t>
      </w:r>
      <w:r>
        <w:rPr>
          <w:rFonts w:hint="eastAsia" w:ascii="仿宋" w:hAnsi="仿宋" w:eastAsia="仿宋" w:cs="仿宋"/>
          <w:b/>
          <w:kern w:val="1"/>
          <w:sz w:val="24"/>
          <w:szCs w:val="24"/>
          <w:highlight w:val="none"/>
          <w:u w:val="single"/>
          <w:lang w:val="en-US" w:eastAsia="zh-CN"/>
        </w:rPr>
        <w:t>3</w:t>
      </w:r>
      <w:r>
        <w:rPr>
          <w:rFonts w:hint="eastAsia" w:ascii="仿宋" w:hAnsi="仿宋" w:eastAsia="仿宋" w:cs="仿宋"/>
          <w:b/>
          <w:kern w:val="1"/>
          <w:sz w:val="24"/>
          <w:szCs w:val="24"/>
          <w:highlight w:val="none"/>
          <w:u w:val="single"/>
        </w:rPr>
        <w:t>年</w:t>
      </w:r>
      <w:r>
        <w:rPr>
          <w:rFonts w:hint="eastAsia" w:ascii="仿宋" w:hAnsi="仿宋" w:eastAsia="仿宋" w:cs="仿宋"/>
          <w:b/>
          <w:kern w:val="1"/>
          <w:sz w:val="24"/>
          <w:szCs w:val="24"/>
          <w:highlight w:val="none"/>
          <w:u w:val="single"/>
          <w:lang w:val="en-US" w:eastAsia="zh-CN"/>
        </w:rPr>
        <w:t>3</w:t>
      </w:r>
      <w:r>
        <w:rPr>
          <w:rFonts w:hint="eastAsia" w:ascii="仿宋" w:hAnsi="仿宋" w:eastAsia="仿宋" w:cs="仿宋"/>
          <w:b/>
          <w:kern w:val="1"/>
          <w:sz w:val="24"/>
          <w:szCs w:val="24"/>
          <w:highlight w:val="none"/>
          <w:u w:val="single"/>
        </w:rPr>
        <w:t xml:space="preserve">月 </w:t>
      </w:r>
      <w:r>
        <w:rPr>
          <w:rFonts w:hint="eastAsia" w:ascii="仿宋" w:hAnsi="仿宋" w:eastAsia="仿宋" w:cs="仿宋"/>
          <w:b/>
          <w:kern w:val="1"/>
          <w:sz w:val="24"/>
          <w:szCs w:val="24"/>
          <w:highlight w:val="none"/>
          <w:u w:val="single"/>
          <w:lang w:val="en-US" w:eastAsia="zh-CN"/>
        </w:rPr>
        <w:t>10</w:t>
      </w:r>
      <w:r>
        <w:rPr>
          <w:rFonts w:hint="eastAsia" w:ascii="仿宋" w:hAnsi="仿宋" w:eastAsia="仿宋" w:cs="仿宋"/>
          <w:b/>
          <w:kern w:val="1"/>
          <w:sz w:val="24"/>
          <w:szCs w:val="24"/>
          <w:highlight w:val="none"/>
          <w:u w:val="single"/>
        </w:rPr>
        <w:t>日15：30 时至202</w:t>
      </w:r>
      <w:r>
        <w:rPr>
          <w:rFonts w:hint="eastAsia" w:ascii="仿宋" w:hAnsi="仿宋" w:eastAsia="仿宋" w:cs="仿宋"/>
          <w:b/>
          <w:kern w:val="1"/>
          <w:sz w:val="24"/>
          <w:szCs w:val="24"/>
          <w:highlight w:val="none"/>
          <w:u w:val="single"/>
          <w:lang w:val="en-US" w:eastAsia="zh-CN"/>
        </w:rPr>
        <w:t>3</w:t>
      </w:r>
      <w:r>
        <w:rPr>
          <w:rFonts w:hint="eastAsia" w:ascii="仿宋" w:hAnsi="仿宋" w:eastAsia="仿宋" w:cs="仿宋"/>
          <w:b/>
          <w:kern w:val="1"/>
          <w:sz w:val="24"/>
          <w:szCs w:val="24"/>
          <w:highlight w:val="none"/>
          <w:u w:val="single"/>
        </w:rPr>
        <w:t>年</w:t>
      </w:r>
      <w:r>
        <w:rPr>
          <w:rFonts w:hint="eastAsia" w:ascii="仿宋" w:hAnsi="仿宋" w:eastAsia="仿宋" w:cs="仿宋"/>
          <w:b/>
          <w:kern w:val="1"/>
          <w:sz w:val="24"/>
          <w:szCs w:val="24"/>
          <w:highlight w:val="none"/>
          <w:u w:val="single"/>
          <w:lang w:val="en-US" w:eastAsia="zh-CN"/>
        </w:rPr>
        <w:t>3</w:t>
      </w:r>
      <w:r>
        <w:rPr>
          <w:rFonts w:hint="eastAsia" w:ascii="仿宋" w:hAnsi="仿宋" w:eastAsia="仿宋" w:cs="仿宋"/>
          <w:b/>
          <w:kern w:val="1"/>
          <w:sz w:val="24"/>
          <w:szCs w:val="24"/>
          <w:highlight w:val="none"/>
          <w:u w:val="single"/>
        </w:rPr>
        <w:t xml:space="preserve">月 </w:t>
      </w:r>
      <w:r>
        <w:rPr>
          <w:rFonts w:hint="eastAsia" w:ascii="仿宋" w:hAnsi="仿宋" w:eastAsia="仿宋" w:cs="仿宋"/>
          <w:b/>
          <w:kern w:val="1"/>
          <w:sz w:val="24"/>
          <w:szCs w:val="24"/>
          <w:highlight w:val="none"/>
          <w:u w:val="single"/>
          <w:lang w:val="en-US" w:eastAsia="zh-CN"/>
        </w:rPr>
        <w:t>15</w:t>
      </w:r>
      <w:r>
        <w:rPr>
          <w:rFonts w:hint="eastAsia" w:ascii="仿宋" w:hAnsi="仿宋" w:eastAsia="仿宋" w:cs="仿宋"/>
          <w:b/>
          <w:kern w:val="1"/>
          <w:sz w:val="24"/>
          <w:szCs w:val="24"/>
          <w:highlight w:val="none"/>
          <w:u w:val="single"/>
        </w:rPr>
        <w:t xml:space="preserve"> 日17:30 时</w:t>
      </w:r>
      <w:bookmarkEnd w:id="0"/>
      <w:r>
        <w:rPr>
          <w:rFonts w:hint="eastAsia" w:ascii="仿宋" w:hAnsi="仿宋" w:eastAsia="仿宋" w:cs="仿宋"/>
          <w:b/>
          <w:kern w:val="1"/>
          <w:sz w:val="24"/>
          <w:szCs w:val="24"/>
          <w:highlight w:val="none"/>
          <w:u w:val="single"/>
        </w:rPr>
        <w:t xml:space="preserve"> </w:t>
      </w:r>
      <w:r>
        <w:rPr>
          <w:rFonts w:hint="eastAsia" w:ascii="仿宋" w:hAnsi="仿宋" w:eastAsia="仿宋" w:cs="仿宋"/>
          <w:b/>
          <w:kern w:val="1"/>
          <w:sz w:val="24"/>
          <w:szCs w:val="24"/>
          <w:highlight w:val="none"/>
        </w:rPr>
        <w:t>（以电子邮件接收时间为准）。</w:t>
      </w:r>
    </w:p>
    <w:p>
      <w:pPr>
        <w:numPr>
          <w:ilvl w:val="0"/>
          <w:numId w:val="1"/>
        </w:numPr>
        <w:spacing w:line="520" w:lineRule="exact"/>
        <w:ind w:firstLine="480" w:firstLineChars="200"/>
        <w:rPr>
          <w:rFonts w:hint="eastAsia" w:ascii="仿宋" w:hAnsi="仿宋" w:eastAsia="仿宋" w:cs="仿宋"/>
          <w:kern w:val="1"/>
          <w:sz w:val="24"/>
          <w:szCs w:val="24"/>
          <w:highlight w:val="none"/>
        </w:rPr>
      </w:pPr>
      <w:r>
        <w:rPr>
          <w:rFonts w:hint="eastAsia" w:ascii="仿宋" w:hAnsi="仿宋" w:eastAsia="仿宋" w:cs="仿宋"/>
          <w:kern w:val="1"/>
          <w:sz w:val="24"/>
          <w:szCs w:val="24"/>
          <w:highlight w:val="none"/>
        </w:rPr>
        <w:t>资质审核：对所有提交报名申请的单位进行审核，并发出投标报名回函。</w:t>
      </w:r>
    </w:p>
    <w:p>
      <w:pPr>
        <w:numPr>
          <w:ilvl w:val="0"/>
          <w:numId w:val="1"/>
        </w:numPr>
        <w:spacing w:line="520" w:lineRule="exact"/>
        <w:ind w:firstLine="480" w:firstLineChars="200"/>
        <w:rPr>
          <w:rFonts w:hint="eastAsia" w:ascii="仿宋" w:hAnsi="仿宋" w:eastAsia="仿宋" w:cs="仿宋"/>
          <w:sz w:val="24"/>
          <w:szCs w:val="24"/>
        </w:rPr>
      </w:pPr>
      <w:r>
        <w:rPr>
          <w:rFonts w:hint="eastAsia" w:ascii="仿宋" w:hAnsi="仿宋" w:eastAsia="仿宋" w:cs="仿宋"/>
          <w:kern w:val="1"/>
          <w:sz w:val="24"/>
          <w:szCs w:val="24"/>
        </w:rPr>
        <w:t>提交投标申请表并收到初审合格回函后，如因不可抗力等因素确需放弃投标的，申请人应在投标截止时间3天前书面通知招标人。</w:t>
      </w:r>
    </w:p>
    <w:p>
      <w:pPr>
        <w:numPr>
          <w:ilvl w:val="0"/>
          <w:numId w:val="1"/>
        </w:numPr>
        <w:spacing w:line="5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kern w:val="1"/>
          <w:sz w:val="24"/>
          <w:szCs w:val="24"/>
        </w:rPr>
        <w:t>投标人资质要求：</w:t>
      </w:r>
      <w:r>
        <w:rPr>
          <w:rFonts w:hint="eastAsia" w:ascii="仿宋" w:hAnsi="仿宋" w:eastAsia="仿宋" w:cs="仿宋"/>
          <w:sz w:val="24"/>
          <w:szCs w:val="24"/>
        </w:rPr>
        <w:br w:type="textWrapping"/>
      </w:r>
      <w:r>
        <w:rPr>
          <w:rFonts w:hint="eastAsia" w:ascii="仿宋" w:hAnsi="仿宋" w:eastAsia="仿宋" w:cs="仿宋"/>
          <w:sz w:val="24"/>
          <w:szCs w:val="24"/>
        </w:rPr>
        <w:t>      1、</w:t>
      </w:r>
      <w:r>
        <w:rPr>
          <w:rFonts w:hint="eastAsia" w:ascii="仿宋" w:hAnsi="仿宋" w:eastAsia="仿宋" w:cs="仿宋"/>
          <w:kern w:val="1"/>
          <w:sz w:val="24"/>
          <w:szCs w:val="24"/>
        </w:rPr>
        <w:t>营业范围要求</w:t>
      </w:r>
      <w:r>
        <w:rPr>
          <w:rFonts w:hint="eastAsia" w:ascii="仿宋" w:hAnsi="仿宋" w:eastAsia="仿宋" w:cs="仿宋"/>
          <w:sz w:val="24"/>
          <w:szCs w:val="24"/>
        </w:rPr>
        <w:t>：</w:t>
      </w:r>
      <w:r>
        <w:rPr>
          <w:rFonts w:hint="eastAsia" w:ascii="仿宋" w:hAnsi="仿宋" w:eastAsia="仿宋" w:cs="仿宋"/>
          <w:sz w:val="24"/>
          <w:szCs w:val="24"/>
          <w:highlight w:val="none"/>
        </w:rPr>
        <w:t>中国大陆境内合法注册的，具有生产经营资质、有独立企业法人资格的</w:t>
      </w:r>
      <w:r>
        <w:rPr>
          <w:rFonts w:hint="eastAsia" w:ascii="仿宋" w:hAnsi="仿宋" w:eastAsia="仿宋" w:cs="仿宋"/>
          <w:sz w:val="24"/>
          <w:szCs w:val="24"/>
          <w:highlight w:val="none"/>
          <w:lang w:val="en-US" w:eastAsia="zh-CN"/>
        </w:rPr>
        <w:t>厂家或供应商</w:t>
      </w:r>
      <w:r>
        <w:rPr>
          <w:rFonts w:hint="eastAsia" w:ascii="仿宋" w:hAnsi="仿宋" w:eastAsia="仿宋" w:cs="仿宋"/>
          <w:sz w:val="24"/>
          <w:szCs w:val="24"/>
          <w:highlight w:val="none"/>
        </w:rPr>
        <w:t>（须提供营业执照）。</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      2、</w:t>
      </w:r>
      <w:r>
        <w:rPr>
          <w:rFonts w:hint="eastAsia" w:ascii="仿宋" w:hAnsi="仿宋" w:eastAsia="仿宋" w:cs="仿宋"/>
          <w:kern w:val="1"/>
          <w:sz w:val="24"/>
          <w:szCs w:val="24"/>
          <w:highlight w:val="none"/>
        </w:rPr>
        <w:t>生产能力要求</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投标人注册资金不应低于人民币 200 万元，具有生产经营或销售经营、独立法人资格或及较强的技术力量、经济实力，且有良好的企业信誉及售后服务能力的生产或销售企业</w:t>
      </w:r>
      <w:r>
        <w:rPr>
          <w:rFonts w:hint="eastAsia" w:ascii="仿宋" w:hAnsi="仿宋" w:eastAsia="仿宋" w:cs="仿宋"/>
          <w:sz w:val="24"/>
          <w:szCs w:val="24"/>
          <w:highlight w:val="none"/>
        </w:rPr>
        <w:t>。</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      3、质量保证能力要求</w:t>
      </w:r>
      <w:r>
        <w:rPr>
          <w:rFonts w:hint="eastAsia" w:ascii="仿宋" w:hAnsi="仿宋" w:eastAsia="仿宋" w:cs="仿宋"/>
          <w:sz w:val="24"/>
          <w:szCs w:val="24"/>
          <w:highlight w:val="none"/>
          <w:lang w:eastAsia="zh-CN"/>
        </w:rPr>
        <w:t>：</w:t>
      </w:r>
      <w:r>
        <w:rPr>
          <w:rFonts w:hint="eastAsia" w:ascii="仿宋" w:hAnsi="仿宋" w:eastAsia="仿宋" w:cs="仿宋"/>
          <w:kern w:val="1"/>
          <w:sz w:val="24"/>
          <w:szCs w:val="24"/>
        </w:rPr>
        <w:br w:type="textWrapping"/>
      </w:r>
      <w:r>
        <w:rPr>
          <w:rFonts w:hint="eastAsia" w:ascii="仿宋" w:hAnsi="仿宋" w:eastAsia="仿宋" w:cs="仿宋"/>
          <w:sz w:val="24"/>
          <w:szCs w:val="24"/>
        </w:rPr>
        <w:t>     （</w:t>
      </w: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kern w:val="1"/>
          <w:sz w:val="24"/>
          <w:szCs w:val="24"/>
        </w:rPr>
        <w:t>投标人生产的产品需满足国家、交通部及行业相关标准要求，并经专业检测机构检测合格。</w:t>
      </w:r>
      <w:r>
        <w:rPr>
          <w:rFonts w:hint="eastAsia" w:ascii="仿宋" w:hAnsi="仿宋" w:eastAsia="仿宋" w:cs="仿宋"/>
          <w:sz w:val="24"/>
          <w:szCs w:val="24"/>
        </w:rPr>
        <w:br w:type="textWrapping"/>
      </w:r>
      <w:r>
        <w:rPr>
          <w:rFonts w:hint="eastAsia" w:ascii="仿宋" w:hAnsi="仿宋" w:eastAsia="仿宋" w:cs="仿宋"/>
          <w:sz w:val="24"/>
          <w:szCs w:val="24"/>
        </w:rPr>
        <w:t>     （</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2019年至今无因质量问题引起的诉讼且败诉的情况，同时没有因质量问题被在交通部或省级交通或行业主管机构通报（含正在整改的）</w:t>
      </w:r>
      <w:r>
        <w:rPr>
          <w:rFonts w:hint="eastAsia" w:ascii="仿宋" w:hAnsi="仿宋" w:eastAsia="仿宋" w:cs="仿宋"/>
          <w:kern w:val="1"/>
          <w:sz w:val="24"/>
          <w:szCs w:val="24"/>
        </w:rPr>
        <w:t>。</w:t>
      </w:r>
      <w:r>
        <w:rPr>
          <w:rFonts w:hint="eastAsia" w:ascii="仿宋" w:hAnsi="仿宋" w:eastAsia="仿宋" w:cs="仿宋"/>
          <w:sz w:val="24"/>
          <w:szCs w:val="24"/>
        </w:rPr>
        <w:br w:type="textWrapping"/>
      </w:r>
      <w:r>
        <w:rPr>
          <w:rFonts w:hint="eastAsia" w:ascii="仿宋" w:hAnsi="仿宋" w:eastAsia="仿宋" w:cs="仿宋"/>
          <w:sz w:val="24"/>
          <w:szCs w:val="24"/>
        </w:rPr>
        <w:t>      4、</w:t>
      </w:r>
      <w:r>
        <w:rPr>
          <w:rFonts w:hint="eastAsia" w:ascii="仿宋" w:hAnsi="仿宋" w:eastAsia="仿宋" w:cs="仿宋"/>
          <w:sz w:val="24"/>
          <w:szCs w:val="24"/>
          <w:lang w:val="en-US" w:eastAsia="zh-CN"/>
        </w:rPr>
        <w:t>履约信用要求：</w:t>
      </w:r>
    </w:p>
    <w:p>
      <w:pPr>
        <w:numPr>
          <w:ilvl w:val="0"/>
          <w:numId w:val="0"/>
        </w:numPr>
        <w:spacing w:line="5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（1）具有良好的社会信誉，未被列入“信用中国”（ www.creditchina.gov.cn）或各级信用信息共享平台查询为失信被执行人的（须提供网站查询截图）。</w:t>
      </w:r>
    </w:p>
    <w:p>
      <w:pPr>
        <w:numPr>
          <w:ilvl w:val="0"/>
          <w:numId w:val="0"/>
        </w:numPr>
        <w:spacing w:line="5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（2）2019年至今，招标人未收到投标人在其他招标项目物资投标中提供虚假物资或违规违纪处于被取消投标资格举报。</w:t>
      </w:r>
    </w:p>
    <w:p>
      <w:pPr>
        <w:numPr>
          <w:ilvl w:val="0"/>
          <w:numId w:val="0"/>
        </w:numPr>
        <w:spacing w:line="5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（3）2019 年至今，招标人未收到与投标人骗取合同有关的犯罪或严重违法行为而引起的诉讼和仲裁举报。</w:t>
      </w:r>
    </w:p>
    <w:p>
      <w:pPr>
        <w:numPr>
          <w:ilvl w:val="0"/>
          <w:numId w:val="0"/>
        </w:numPr>
        <w:spacing w:line="5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（4）2019年至今，招标人未收到投标人在合同中严重违约，企业未处于禁止或取消投标状态举报。</w:t>
      </w:r>
    </w:p>
    <w:p>
      <w:pPr>
        <w:numPr>
          <w:ilvl w:val="0"/>
          <w:numId w:val="1"/>
        </w:numPr>
        <w:spacing w:line="520" w:lineRule="exact"/>
        <w:ind w:firstLine="480" w:firstLineChars="200"/>
        <w:rPr>
          <w:rFonts w:hint="eastAsia" w:ascii="仿宋" w:hAnsi="仿宋" w:eastAsia="仿宋" w:cs="仿宋"/>
          <w:kern w:val="1"/>
          <w:sz w:val="24"/>
          <w:szCs w:val="24"/>
        </w:rPr>
      </w:pPr>
      <w:r>
        <w:rPr>
          <w:rFonts w:hint="eastAsia" w:ascii="仿宋" w:hAnsi="仿宋" w:eastAsia="仿宋" w:cs="仿宋"/>
          <w:kern w:val="1"/>
          <w:sz w:val="24"/>
          <w:szCs w:val="24"/>
        </w:rPr>
        <w:t>其他要求：</w:t>
      </w:r>
    </w:p>
    <w:p>
      <w:pPr>
        <w:numPr>
          <w:ilvl w:val="0"/>
          <w:numId w:val="2"/>
        </w:numPr>
        <w:tabs>
          <w:tab w:val="left" w:pos="709"/>
        </w:tabs>
        <w:spacing w:line="400" w:lineRule="exact"/>
        <w:ind w:left="0" w:firstLine="372"/>
        <w:jc w:val="left"/>
        <w:rPr>
          <w:rFonts w:hint="eastAsia" w:ascii="仿宋" w:hAnsi="仿宋" w:eastAsia="仿宋" w:cs="仿宋"/>
          <w:kern w:val="1"/>
          <w:sz w:val="24"/>
          <w:szCs w:val="24"/>
        </w:rPr>
      </w:pPr>
      <w:r>
        <w:rPr>
          <w:rFonts w:hint="eastAsia" w:ascii="仿宋" w:hAnsi="仿宋" w:eastAsia="仿宋" w:cs="仿宋"/>
          <w:kern w:val="1"/>
          <w:sz w:val="24"/>
          <w:szCs w:val="24"/>
        </w:rPr>
        <w:t>投标人近两年与我司无诉讼或仲裁（已友好协商和解的不在此范围内）。</w:t>
      </w:r>
    </w:p>
    <w:p>
      <w:pPr>
        <w:numPr>
          <w:ilvl w:val="0"/>
          <w:numId w:val="2"/>
        </w:numPr>
        <w:tabs>
          <w:tab w:val="left" w:pos="709"/>
        </w:tabs>
        <w:spacing w:line="400" w:lineRule="exact"/>
        <w:ind w:left="0" w:firstLine="372"/>
        <w:jc w:val="left"/>
        <w:rPr>
          <w:rFonts w:hint="eastAsia" w:ascii="仿宋" w:hAnsi="仿宋" w:eastAsia="仿宋" w:cs="仿宋"/>
          <w:kern w:val="1"/>
          <w:sz w:val="24"/>
          <w:szCs w:val="24"/>
        </w:rPr>
      </w:pPr>
      <w:r>
        <w:rPr>
          <w:rFonts w:hint="eastAsia" w:ascii="仿宋" w:hAnsi="仿宋" w:eastAsia="仿宋" w:cs="仿宋"/>
          <w:kern w:val="1"/>
          <w:sz w:val="24"/>
          <w:szCs w:val="24"/>
        </w:rPr>
        <w:t>本次招标不接受联合体投标，有投资参股关系的关联企业，或具有直接管理和被管理关系的母子公司，或同一母公司的同级子公司，或法定代表人为同一人的两个或两个以上公司，不得同时参加本次投标。</w:t>
      </w:r>
    </w:p>
    <w:p>
      <w:pPr>
        <w:tabs>
          <w:tab w:val="left" w:pos="0"/>
        </w:tabs>
        <w:spacing w:line="400" w:lineRule="exact"/>
        <w:ind w:firstLine="480" w:firstLineChars="200"/>
        <w:jc w:val="left"/>
        <w:rPr>
          <w:rFonts w:hint="eastAsia" w:ascii="仿宋" w:hAnsi="仿宋" w:eastAsia="仿宋" w:cs="仿宋"/>
          <w:kern w:val="1"/>
          <w:sz w:val="24"/>
          <w:szCs w:val="24"/>
        </w:rPr>
      </w:pPr>
      <w:r>
        <w:rPr>
          <w:rFonts w:hint="default" w:ascii="Calibri" w:hAnsi="Calibri" w:eastAsia="仿宋" w:cs="Calibri"/>
          <w:kern w:val="1"/>
          <w:sz w:val="24"/>
          <w:szCs w:val="24"/>
        </w:rPr>
        <w:t>七</w:t>
      </w:r>
      <w:r>
        <w:rPr>
          <w:rFonts w:hint="eastAsia" w:ascii="仿宋" w:hAnsi="仿宋" w:eastAsia="仿宋" w:cs="仿宋"/>
          <w:kern w:val="1"/>
          <w:sz w:val="24"/>
          <w:szCs w:val="24"/>
        </w:rPr>
        <w:t>、符合以上投标要求资格且有意参加投标的生产商，在投标申请截止期前，将符合要求的投标申请书及相关证明资料扫描发至招标公示指定电子邮箱并电告指定联系人（原件递交投标文件里一并提交）。</w:t>
      </w:r>
    </w:p>
    <w:p>
      <w:pPr>
        <w:numPr>
          <w:ilvl w:val="0"/>
          <w:numId w:val="3"/>
        </w:numPr>
        <w:tabs>
          <w:tab w:val="left" w:pos="142"/>
          <w:tab w:val="left" w:pos="426"/>
          <w:tab w:val="left" w:pos="993"/>
        </w:tabs>
        <w:spacing w:line="400" w:lineRule="exact"/>
        <w:ind w:firstLine="425"/>
        <w:jc w:val="left"/>
        <w:rPr>
          <w:rFonts w:hint="eastAsia" w:ascii="仿宋" w:hAnsi="仿宋" w:eastAsia="仿宋" w:cs="仿宋"/>
          <w:kern w:val="1"/>
          <w:sz w:val="24"/>
          <w:szCs w:val="24"/>
        </w:rPr>
      </w:pPr>
      <w:r>
        <w:rPr>
          <w:rFonts w:hint="eastAsia" w:ascii="仿宋" w:hAnsi="仿宋" w:eastAsia="仿宋" w:cs="仿宋"/>
          <w:kern w:val="1"/>
          <w:sz w:val="24"/>
          <w:szCs w:val="24"/>
        </w:rPr>
        <w:t>投标申请书（需盖公章原件、见附件1）、投标人信息表（需盖公章原件，格式见附件2）、投标人开票信息（需盖公章原件，见附件3）。</w:t>
      </w:r>
    </w:p>
    <w:p>
      <w:pPr>
        <w:numPr>
          <w:ilvl w:val="0"/>
          <w:numId w:val="3"/>
        </w:numPr>
        <w:tabs>
          <w:tab w:val="left" w:pos="142"/>
          <w:tab w:val="left" w:pos="426"/>
          <w:tab w:val="left" w:pos="993"/>
        </w:tabs>
        <w:spacing w:line="400" w:lineRule="exact"/>
        <w:ind w:firstLine="425"/>
        <w:jc w:val="left"/>
        <w:rPr>
          <w:rFonts w:hint="eastAsia" w:ascii="仿宋" w:hAnsi="仿宋" w:eastAsia="仿宋" w:cs="仿宋"/>
          <w:kern w:val="1"/>
          <w:sz w:val="24"/>
          <w:szCs w:val="24"/>
        </w:rPr>
      </w:pPr>
      <w:r>
        <w:rPr>
          <w:rFonts w:hint="eastAsia" w:ascii="仿宋" w:hAnsi="仿宋" w:eastAsia="仿宋" w:cs="仿宋"/>
          <w:kern w:val="1"/>
          <w:sz w:val="24"/>
          <w:szCs w:val="24"/>
        </w:rPr>
        <w:t>营业执照（</w:t>
      </w:r>
      <w:r>
        <w:rPr>
          <w:rFonts w:hint="eastAsia" w:ascii="仿宋" w:hAnsi="仿宋" w:eastAsia="仿宋" w:cs="仿宋"/>
          <w:kern w:val="1"/>
          <w:sz w:val="24"/>
          <w:szCs w:val="24"/>
          <w:lang w:val="en-US" w:eastAsia="zh-CN"/>
        </w:rPr>
        <w:t>复印件，原件备查</w:t>
      </w:r>
      <w:r>
        <w:rPr>
          <w:rFonts w:hint="eastAsia" w:ascii="仿宋" w:hAnsi="仿宋" w:eastAsia="仿宋" w:cs="仿宋"/>
          <w:kern w:val="1"/>
          <w:sz w:val="24"/>
          <w:szCs w:val="24"/>
        </w:rPr>
        <w:t>）。</w:t>
      </w:r>
    </w:p>
    <w:p>
      <w:pPr>
        <w:numPr>
          <w:ilvl w:val="0"/>
          <w:numId w:val="3"/>
        </w:numPr>
        <w:tabs>
          <w:tab w:val="left" w:pos="142"/>
          <w:tab w:val="left" w:pos="426"/>
          <w:tab w:val="left" w:pos="993"/>
        </w:tabs>
        <w:spacing w:line="400" w:lineRule="exact"/>
        <w:ind w:firstLine="425"/>
        <w:jc w:val="left"/>
        <w:rPr>
          <w:rFonts w:hint="eastAsia" w:ascii="仿宋" w:hAnsi="仿宋" w:eastAsia="仿宋" w:cs="仿宋"/>
          <w:kern w:val="1"/>
          <w:sz w:val="24"/>
          <w:szCs w:val="24"/>
        </w:rPr>
      </w:pPr>
      <w:r>
        <w:rPr>
          <w:rFonts w:hint="eastAsia" w:ascii="仿宋" w:hAnsi="仿宋" w:eastAsia="仿宋" w:cs="仿宋"/>
          <w:kern w:val="1"/>
          <w:sz w:val="24"/>
          <w:szCs w:val="24"/>
        </w:rPr>
        <w:t>法定代表人资格证明书及法人身份证复印件，如委托他人参加的，必须有法定代表人的委托书（原件）、单位介绍信（原件）和法定代表人（复印件）及被委托人身份证（原件、复印件）。</w:t>
      </w:r>
      <w:bookmarkStart w:id="1" w:name="_Hlk1833256"/>
    </w:p>
    <w:p>
      <w:pPr>
        <w:numPr>
          <w:ilvl w:val="0"/>
          <w:numId w:val="0"/>
        </w:numPr>
        <w:tabs>
          <w:tab w:val="left" w:pos="142"/>
          <w:tab w:val="left" w:pos="426"/>
          <w:tab w:val="left" w:pos="993"/>
        </w:tabs>
        <w:spacing w:line="400" w:lineRule="exact"/>
        <w:ind w:firstLine="480" w:firstLineChars="200"/>
        <w:jc w:val="left"/>
        <w:rPr>
          <w:rFonts w:hint="eastAsia" w:ascii="仿宋" w:hAnsi="仿宋" w:eastAsia="仿宋" w:cs="仿宋"/>
          <w:kern w:val="1"/>
          <w:sz w:val="24"/>
          <w:szCs w:val="24"/>
        </w:rPr>
      </w:pPr>
      <w:r>
        <w:rPr>
          <w:rFonts w:hint="eastAsia" w:ascii="仿宋" w:hAnsi="仿宋" w:eastAsia="仿宋" w:cs="仿宋"/>
          <w:kern w:val="1"/>
          <w:sz w:val="24"/>
          <w:szCs w:val="24"/>
          <w:lang w:val="en-US" w:eastAsia="zh-CN"/>
        </w:rPr>
        <w:t>八、</w:t>
      </w:r>
      <w:r>
        <w:rPr>
          <w:rFonts w:hint="eastAsia" w:ascii="仿宋" w:hAnsi="仿宋" w:eastAsia="仿宋" w:cs="仿宋"/>
          <w:kern w:val="1"/>
          <w:sz w:val="24"/>
          <w:szCs w:val="24"/>
        </w:rPr>
        <w:t>如项目业主对招标物资提出供应商资格审查及备案审批要求的，我司会将中标人投标资料提交，投标人应保证资质和产品质量证明资料真实、有效，如因此不能通过视同为自动放弃中标资格，并作为不诚信记录纳入我司供应商评审中。</w:t>
      </w:r>
    </w:p>
    <w:p>
      <w:pPr>
        <w:numPr>
          <w:ilvl w:val="0"/>
          <w:numId w:val="4"/>
        </w:numPr>
        <w:tabs>
          <w:tab w:val="left" w:pos="0"/>
        </w:tabs>
        <w:spacing w:line="400" w:lineRule="exact"/>
        <w:ind w:left="0" w:leftChars="0" w:firstLine="420" w:firstLineChars="175"/>
        <w:jc w:val="left"/>
        <w:rPr>
          <w:rFonts w:hint="eastAsia" w:ascii="仿宋" w:hAnsi="仿宋" w:eastAsia="仿宋" w:cs="仿宋"/>
          <w:kern w:val="1"/>
          <w:sz w:val="24"/>
          <w:szCs w:val="24"/>
        </w:rPr>
      </w:pPr>
      <w:r>
        <w:rPr>
          <w:rFonts w:hint="eastAsia" w:ascii="仿宋" w:hAnsi="仿宋" w:eastAsia="仿宋" w:cs="仿宋"/>
          <w:kern w:val="1"/>
          <w:sz w:val="24"/>
          <w:szCs w:val="24"/>
        </w:rPr>
        <w:t>本次招标公告及招标结果公示在湖南省交通水利建设集团有限公司官网（</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"http://www.hncc-china.com/index.php" </w:instrText>
      </w:r>
      <w:r>
        <w:rPr>
          <w:rFonts w:hint="eastAsia" w:ascii="仿宋" w:hAnsi="仿宋" w:eastAsia="仿宋" w:cs="仿宋"/>
          <w:sz w:val="24"/>
          <w:szCs w:val="24"/>
        </w:rPr>
        <w:fldChar w:fldCharType="separate"/>
      </w:r>
      <w:r>
        <w:rPr>
          <w:rFonts w:hint="eastAsia" w:ascii="仿宋" w:hAnsi="仿宋" w:eastAsia="仿宋" w:cs="仿宋"/>
          <w:sz w:val="24"/>
          <w:szCs w:val="24"/>
        </w:rPr>
        <w:t>http://www.hncc-china.com</w:t>
      </w:r>
      <w:r>
        <w:rPr>
          <w:rFonts w:hint="eastAsia" w:ascii="仿宋" w:hAnsi="仿宋" w:eastAsia="仿宋" w:cs="仿宋"/>
          <w:sz w:val="24"/>
          <w:szCs w:val="24"/>
        </w:rPr>
        <w:fldChar w:fldCharType="end"/>
      </w:r>
      <w:r>
        <w:rPr>
          <w:rFonts w:hint="eastAsia" w:ascii="仿宋" w:hAnsi="仿宋" w:eastAsia="仿宋" w:cs="仿宋"/>
          <w:kern w:val="1"/>
          <w:sz w:val="24"/>
          <w:szCs w:val="24"/>
        </w:rPr>
        <w:t>）和湖南路桥建设集团有限公司责任公司官网（http://www.hnrb.cn）上发布。</w:t>
      </w:r>
      <w:bookmarkEnd w:id="1"/>
    </w:p>
    <w:p>
      <w:pPr>
        <w:numPr>
          <w:ilvl w:val="0"/>
          <w:numId w:val="4"/>
        </w:numPr>
        <w:tabs>
          <w:tab w:val="left" w:pos="0"/>
        </w:tabs>
        <w:spacing w:line="400" w:lineRule="exact"/>
        <w:ind w:left="0" w:leftChars="0" w:firstLine="420" w:firstLineChars="175"/>
        <w:jc w:val="left"/>
        <w:rPr>
          <w:rFonts w:hint="eastAsia" w:ascii="仿宋" w:hAnsi="仿宋" w:eastAsia="仿宋" w:cs="仿宋"/>
          <w:kern w:val="1"/>
          <w:sz w:val="24"/>
          <w:szCs w:val="24"/>
        </w:rPr>
      </w:pPr>
      <w:r>
        <w:rPr>
          <w:rFonts w:hint="eastAsia" w:ascii="仿宋" w:hAnsi="仿宋" w:eastAsia="仿宋" w:cs="仿宋"/>
          <w:kern w:val="1"/>
          <w:sz w:val="24"/>
          <w:szCs w:val="24"/>
        </w:rPr>
        <w:t>评标过程中，我司将在必要时派员前往贵公司进行考察，届时请予接洽。</w:t>
      </w:r>
    </w:p>
    <w:p>
      <w:pPr>
        <w:numPr>
          <w:ilvl w:val="0"/>
          <w:numId w:val="4"/>
        </w:numPr>
        <w:tabs>
          <w:tab w:val="left" w:pos="0"/>
        </w:tabs>
        <w:spacing w:line="400" w:lineRule="exact"/>
        <w:ind w:firstLine="638" w:firstLineChars="266"/>
        <w:jc w:val="left"/>
        <w:rPr>
          <w:rFonts w:hint="eastAsia" w:ascii="仿宋" w:hAnsi="仿宋" w:eastAsia="仿宋" w:cs="仿宋"/>
          <w:kern w:val="1"/>
          <w:sz w:val="24"/>
          <w:szCs w:val="24"/>
          <w:lang w:val="en-US" w:eastAsia="zh-CN"/>
        </w:rPr>
      </w:pPr>
      <w:r>
        <w:rPr>
          <w:rFonts w:hint="eastAsia" w:ascii="仿宋" w:hAnsi="仿宋" w:eastAsia="仿宋" w:cs="仿宋"/>
          <w:kern w:val="1"/>
          <w:sz w:val="24"/>
          <w:szCs w:val="24"/>
        </w:rPr>
        <w:t>投标地点：</w:t>
      </w:r>
      <w:r>
        <w:rPr>
          <w:rFonts w:hint="eastAsia" w:ascii="仿宋" w:hAnsi="仿宋" w:eastAsia="仿宋" w:cs="仿宋"/>
          <w:kern w:val="1"/>
          <w:sz w:val="24"/>
          <w:szCs w:val="24"/>
          <w:lang w:val="en-US" w:eastAsia="zh-CN"/>
        </w:rPr>
        <w:t>湖南省长沙市雨花区韶山南路239号路桥6号办公楼101室</w:t>
      </w:r>
    </w:p>
    <w:p>
      <w:pPr>
        <w:tabs>
          <w:tab w:val="left" w:pos="993"/>
        </w:tabs>
        <w:spacing w:line="400" w:lineRule="exact"/>
        <w:ind w:left="425" w:right="141" w:rightChars="67" w:firstLine="885" w:firstLineChars="369"/>
        <w:jc w:val="left"/>
        <w:rPr>
          <w:rFonts w:hint="eastAsia" w:ascii="仿宋" w:hAnsi="仿宋" w:eastAsia="仿宋" w:cs="仿宋"/>
          <w:kern w:val="1"/>
          <w:sz w:val="24"/>
          <w:szCs w:val="24"/>
        </w:rPr>
      </w:pPr>
      <w:r>
        <w:rPr>
          <w:rFonts w:hint="eastAsia" w:ascii="仿宋" w:hAnsi="仿宋" w:eastAsia="仿宋" w:cs="仿宋"/>
          <w:kern w:val="1"/>
          <w:sz w:val="24"/>
          <w:szCs w:val="24"/>
        </w:rPr>
        <w:t>邮编： 410004       电话：</w:t>
      </w:r>
      <w:r>
        <w:rPr>
          <w:rFonts w:hint="eastAsia" w:ascii="仿宋" w:hAnsi="仿宋" w:eastAsia="仿宋" w:cs="仿宋"/>
          <w:kern w:val="1"/>
          <w:sz w:val="24"/>
          <w:szCs w:val="24"/>
          <w:lang w:val="en-US" w:eastAsia="zh-CN"/>
        </w:rPr>
        <w:t>13755069163</w:t>
      </w:r>
      <w:r>
        <w:rPr>
          <w:rFonts w:hint="eastAsia" w:ascii="仿宋" w:hAnsi="仿宋" w:eastAsia="仿宋" w:cs="仿宋"/>
          <w:kern w:val="1"/>
          <w:sz w:val="24"/>
          <w:szCs w:val="24"/>
        </w:rPr>
        <w:t xml:space="preserve">         </w:t>
      </w:r>
    </w:p>
    <w:p>
      <w:pPr>
        <w:tabs>
          <w:tab w:val="left" w:pos="993"/>
        </w:tabs>
        <w:spacing w:line="400" w:lineRule="exact"/>
        <w:ind w:left="425" w:firstLine="885" w:firstLineChars="369"/>
        <w:jc w:val="left"/>
        <w:rPr>
          <w:rFonts w:hint="eastAsia" w:ascii="仿宋" w:hAnsi="仿宋" w:eastAsia="仿宋" w:cs="仿宋"/>
          <w:sz w:val="24"/>
          <w:szCs w:val="24"/>
        </w:rPr>
      </w:pPr>
      <w:r>
        <w:rPr>
          <w:rFonts w:hint="eastAsia" w:ascii="仿宋" w:hAnsi="仿宋" w:eastAsia="仿宋" w:cs="仿宋"/>
          <w:kern w:val="1"/>
          <w:sz w:val="24"/>
          <w:szCs w:val="24"/>
        </w:rPr>
        <w:t>联系人：</w:t>
      </w:r>
      <w:r>
        <w:rPr>
          <w:rFonts w:hint="eastAsia" w:ascii="仿宋" w:hAnsi="仿宋" w:eastAsia="仿宋" w:cs="仿宋"/>
          <w:kern w:val="1"/>
          <w:sz w:val="24"/>
          <w:szCs w:val="24"/>
          <w:lang w:val="en-US" w:eastAsia="zh-CN"/>
        </w:rPr>
        <w:t>吴沛桃</w:t>
      </w:r>
      <w:r>
        <w:rPr>
          <w:rFonts w:hint="eastAsia" w:ascii="仿宋" w:hAnsi="仿宋" w:eastAsia="仿宋" w:cs="仿宋"/>
          <w:kern w:val="1"/>
          <w:sz w:val="24"/>
          <w:szCs w:val="24"/>
        </w:rPr>
        <w:t xml:space="preserve">      E-mail：</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"mailto:346226732@qq.com" </w:instrText>
      </w:r>
      <w:r>
        <w:rPr>
          <w:rFonts w:hint="eastAsia" w:ascii="仿宋" w:hAnsi="仿宋" w:eastAsia="仿宋" w:cs="仿宋"/>
          <w:sz w:val="24"/>
          <w:szCs w:val="24"/>
        </w:rPr>
        <w:fldChar w:fldCharType="separate"/>
      </w:r>
      <w:r>
        <w:rPr>
          <w:rFonts w:hint="eastAsia" w:ascii="仿宋" w:hAnsi="仿宋" w:eastAsia="仿宋" w:cs="仿宋"/>
          <w:kern w:val="1"/>
          <w:sz w:val="24"/>
          <w:szCs w:val="24"/>
          <w:lang w:val="en-US" w:eastAsia="zh-CN"/>
        </w:rPr>
        <w:t>445091406</w:t>
      </w:r>
      <w:r>
        <w:rPr>
          <w:rFonts w:hint="eastAsia" w:ascii="仿宋" w:hAnsi="仿宋" w:eastAsia="仿宋" w:cs="仿宋"/>
          <w:kern w:val="1"/>
          <w:sz w:val="24"/>
          <w:szCs w:val="24"/>
        </w:rPr>
        <w:t xml:space="preserve">@qq.com </w:t>
      </w:r>
      <w:r>
        <w:rPr>
          <w:rFonts w:hint="eastAsia" w:ascii="仿宋" w:hAnsi="仿宋" w:eastAsia="仿宋" w:cs="仿宋"/>
          <w:kern w:val="1"/>
          <w:sz w:val="24"/>
          <w:szCs w:val="24"/>
        </w:rPr>
        <w:fldChar w:fldCharType="end"/>
      </w:r>
    </w:p>
    <w:p>
      <w:pPr>
        <w:spacing w:line="52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附件：投标申请书</w:t>
      </w:r>
    </w:p>
    <w:p>
      <w:pPr>
        <w:spacing w:line="520" w:lineRule="exact"/>
        <w:ind w:firstLine="480" w:firstLineChars="200"/>
        <w:rPr>
          <w:rFonts w:hint="eastAsia" w:ascii="仿宋" w:hAnsi="仿宋" w:eastAsia="仿宋" w:cs="仿宋"/>
          <w:sz w:val="24"/>
          <w:szCs w:val="24"/>
        </w:rPr>
      </w:pPr>
    </w:p>
    <w:p>
      <w:pPr>
        <w:spacing w:line="520" w:lineRule="exact"/>
        <w:ind w:firstLine="480" w:firstLineChars="200"/>
        <w:rPr>
          <w:rFonts w:hint="eastAsia" w:ascii="仿宋" w:hAnsi="仿宋" w:eastAsia="仿宋" w:cs="仿宋"/>
          <w:sz w:val="24"/>
          <w:szCs w:val="24"/>
        </w:rPr>
      </w:pPr>
    </w:p>
    <w:p>
      <w:pPr>
        <w:spacing w:line="360" w:lineRule="auto"/>
        <w:ind w:firstLine="4080" w:firstLineChars="1700"/>
        <w:jc w:val="right"/>
        <w:rPr>
          <w:rFonts w:hint="eastAsia" w:ascii="仿宋" w:hAnsi="仿宋" w:eastAsia="仿宋" w:cs="仿宋"/>
          <w:sz w:val="24"/>
          <w:szCs w:val="24"/>
        </w:rPr>
      </w:pPr>
      <w:r>
        <w:rPr>
          <w:rFonts w:hint="eastAsia" w:ascii="仿宋" w:hAnsi="仿宋" w:eastAsia="仿宋" w:cs="仿宋"/>
          <w:sz w:val="24"/>
          <w:szCs w:val="24"/>
        </w:rPr>
        <w:t>湖南省通泰工程有限公司</w:t>
      </w:r>
    </w:p>
    <w:p>
      <w:pPr>
        <w:spacing w:line="460" w:lineRule="exact"/>
        <w:jc w:val="right"/>
        <w:rPr>
          <w:rFonts w:ascii="仿宋" w:hAnsi="仿宋" w:eastAsia="仿宋" w:cs="仿宋"/>
          <w:sz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年</w:t>
      </w:r>
      <w:r>
        <w:rPr>
          <w:rFonts w:hint="eastAsia" w:ascii="仿宋" w:hAnsi="仿宋" w:eastAsia="仿宋" w:cs="仿宋"/>
          <w:sz w:val="24"/>
          <w:szCs w:val="24"/>
          <w:lang w:val="en-US" w:eastAsia="zh-CN"/>
        </w:rPr>
        <w:t>03</w:t>
      </w:r>
      <w:r>
        <w:rPr>
          <w:rFonts w:hint="eastAsia" w:ascii="仿宋" w:hAnsi="仿宋" w:eastAsia="仿宋" w:cs="仿宋"/>
          <w:sz w:val="24"/>
          <w:szCs w:val="24"/>
        </w:rPr>
        <w:t>月</w:t>
      </w:r>
      <w:r>
        <w:rPr>
          <w:rFonts w:hint="eastAsia" w:ascii="仿宋" w:hAnsi="仿宋" w:eastAsia="仿宋" w:cs="仿宋"/>
          <w:sz w:val="24"/>
          <w:szCs w:val="24"/>
          <w:lang w:val="en-US" w:eastAsia="zh-CN"/>
        </w:rPr>
        <w:t>10</w:t>
      </w:r>
      <w:r>
        <w:rPr>
          <w:rFonts w:hint="eastAsia" w:ascii="仿宋" w:hAnsi="仿宋" w:eastAsia="仿宋" w:cs="仿宋"/>
          <w:sz w:val="24"/>
          <w:szCs w:val="24"/>
        </w:rPr>
        <w:t>日</w:t>
      </w: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pPr>
        <w:spacing w:line="460" w:lineRule="exact"/>
        <w:jc w:val="left"/>
        <w:rPr>
          <w:rFonts w:ascii="仿宋" w:hAnsi="仿宋" w:eastAsia="仿宋" w:cs="仿宋"/>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A98DC"/>
    <w:multiLevelType w:val="singleLevel"/>
    <w:tmpl w:val="C78A98DC"/>
    <w:lvl w:ilvl="0" w:tentative="0">
      <w:start w:val="2"/>
      <w:numFmt w:val="chineseCounting"/>
      <w:suff w:val="nothing"/>
      <w:lvlText w:val="%1、"/>
      <w:lvlJc w:val="left"/>
      <w:rPr>
        <w:rFonts w:hint="eastAsia"/>
      </w:rPr>
    </w:lvl>
  </w:abstractNum>
  <w:abstractNum w:abstractNumId="1">
    <w:nsid w:val="57B97DDD"/>
    <w:multiLevelType w:val="multilevel"/>
    <w:tmpl w:val="57B97DDD"/>
    <w:lvl w:ilvl="0" w:tentative="0">
      <w:start w:val="1"/>
      <w:numFmt w:val="chineseCountingThousand"/>
      <w:lvlText w:val="(%1)"/>
      <w:lvlJc w:val="left"/>
      <w:rPr>
        <w:color w:val="000000"/>
      </w:rPr>
    </w:lvl>
    <w:lvl w:ilvl="1" w:tentative="0">
      <w:start w:val="1"/>
      <w:numFmt w:val="lowerLetter"/>
      <w:lvlText w:val="%2)"/>
      <w:lvlJc w:val="left"/>
    </w:lvl>
    <w:lvl w:ilvl="2" w:tentative="0">
      <w:start w:val="1"/>
      <w:numFmt w:val="lowerRoman"/>
      <w:lvlText w:val="%3."/>
      <w:lvlJc w:val="left"/>
    </w:lvl>
    <w:lvl w:ilvl="3" w:tentative="0">
      <w:start w:val="1"/>
      <w:numFmt w:val="decimal"/>
      <w:lvlText w:val="%4."/>
      <w:lvlJc w:val="left"/>
    </w:lvl>
    <w:lvl w:ilvl="4" w:tentative="0">
      <w:start w:val="1"/>
      <w:numFmt w:val="lowerLetter"/>
      <w:lvlText w:val="%5)"/>
      <w:lvlJc w:val="left"/>
    </w:lvl>
    <w:lvl w:ilvl="5" w:tentative="0">
      <w:start w:val="1"/>
      <w:numFmt w:val="lowerRoman"/>
      <w:lvlText w:val="%6."/>
      <w:lvlJc w:val="left"/>
    </w:lvl>
    <w:lvl w:ilvl="6" w:tentative="0">
      <w:start w:val="1"/>
      <w:numFmt w:val="decimal"/>
      <w:lvlText w:val="%7."/>
      <w:lvlJc w:val="left"/>
    </w:lvl>
    <w:lvl w:ilvl="7" w:tentative="0">
      <w:start w:val="1"/>
      <w:numFmt w:val="lowerLetter"/>
      <w:lvlText w:val="%8)"/>
      <w:lvlJc w:val="left"/>
    </w:lvl>
    <w:lvl w:ilvl="8" w:tentative="0">
      <w:start w:val="1"/>
      <w:numFmt w:val="lowerRoman"/>
      <w:lvlText w:val="%9."/>
      <w:lvlJc w:val="left"/>
    </w:lvl>
  </w:abstractNum>
  <w:abstractNum w:abstractNumId="2">
    <w:nsid w:val="5D5266C8"/>
    <w:multiLevelType w:val="multilevel"/>
    <w:tmpl w:val="5D5266C8"/>
    <w:lvl w:ilvl="0" w:tentative="0">
      <w:start w:val="1"/>
      <w:numFmt w:val="decimal"/>
      <w:lvlText w:val="%1、"/>
      <w:lvlJc w:val="left"/>
      <w:pPr>
        <w:ind w:left="792" w:hanging="420"/>
      </w:pPr>
    </w:lvl>
    <w:lvl w:ilvl="1" w:tentative="0">
      <w:start w:val="1"/>
      <w:numFmt w:val="lowerLetter"/>
      <w:lvlText w:val="%2)"/>
      <w:lvlJc w:val="left"/>
      <w:pPr>
        <w:ind w:left="1212" w:hanging="420"/>
      </w:pPr>
    </w:lvl>
    <w:lvl w:ilvl="2" w:tentative="0">
      <w:start w:val="1"/>
      <w:numFmt w:val="lowerRoman"/>
      <w:lvlText w:val="%3."/>
      <w:lvlJc w:val="right"/>
      <w:pPr>
        <w:ind w:left="1632" w:hanging="420"/>
      </w:pPr>
    </w:lvl>
    <w:lvl w:ilvl="3" w:tentative="0">
      <w:start w:val="1"/>
      <w:numFmt w:val="decimal"/>
      <w:lvlText w:val="%4."/>
      <w:lvlJc w:val="left"/>
      <w:pPr>
        <w:ind w:left="2052" w:hanging="420"/>
      </w:pPr>
    </w:lvl>
    <w:lvl w:ilvl="4" w:tentative="0">
      <w:start w:val="1"/>
      <w:numFmt w:val="lowerLetter"/>
      <w:lvlText w:val="%5)"/>
      <w:lvlJc w:val="left"/>
      <w:pPr>
        <w:ind w:left="2472" w:hanging="420"/>
      </w:pPr>
    </w:lvl>
    <w:lvl w:ilvl="5" w:tentative="0">
      <w:start w:val="1"/>
      <w:numFmt w:val="lowerRoman"/>
      <w:lvlText w:val="%6."/>
      <w:lvlJc w:val="right"/>
      <w:pPr>
        <w:ind w:left="2892" w:hanging="420"/>
      </w:pPr>
    </w:lvl>
    <w:lvl w:ilvl="6" w:tentative="0">
      <w:start w:val="1"/>
      <w:numFmt w:val="decimal"/>
      <w:lvlText w:val="%7."/>
      <w:lvlJc w:val="left"/>
      <w:pPr>
        <w:ind w:left="3312" w:hanging="420"/>
      </w:pPr>
    </w:lvl>
    <w:lvl w:ilvl="7" w:tentative="0">
      <w:start w:val="1"/>
      <w:numFmt w:val="lowerLetter"/>
      <w:lvlText w:val="%8)"/>
      <w:lvlJc w:val="left"/>
      <w:pPr>
        <w:ind w:left="3732" w:hanging="420"/>
      </w:pPr>
    </w:lvl>
    <w:lvl w:ilvl="8" w:tentative="0">
      <w:start w:val="1"/>
      <w:numFmt w:val="lowerRoman"/>
      <w:lvlText w:val="%9."/>
      <w:lvlJc w:val="right"/>
      <w:pPr>
        <w:ind w:left="4152" w:hanging="420"/>
      </w:pPr>
    </w:lvl>
  </w:abstractNum>
  <w:abstractNum w:abstractNumId="3">
    <w:nsid w:val="78F13F96"/>
    <w:multiLevelType w:val="singleLevel"/>
    <w:tmpl w:val="78F13F96"/>
    <w:lvl w:ilvl="0" w:tentative="0">
      <w:start w:val="9"/>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kOTFlZWMyMDllOWE2YTRhNWNhZDg3MjVkMGRmZjYifQ=="/>
  </w:docVars>
  <w:rsids>
    <w:rsidRoot w:val="00000000"/>
    <w:rsid w:val="03497C38"/>
    <w:rsid w:val="109C2F25"/>
    <w:rsid w:val="10D86946"/>
    <w:rsid w:val="14543C68"/>
    <w:rsid w:val="240C7E2D"/>
    <w:rsid w:val="460074D7"/>
    <w:rsid w:val="4ADA605B"/>
    <w:rsid w:val="77E06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kern w:val="1"/>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1482</Words>
  <Characters>1636</Characters>
  <Lines>0</Lines>
  <Paragraphs>0</Paragraphs>
  <TotalTime>9</TotalTime>
  <ScaleCrop>false</ScaleCrop>
  <LinksUpToDate>false</LinksUpToDate>
  <CharactersWithSpaces>1717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2023-02-01T02:52:00Z</dcterms:created>
  <dc:creator>Administrator</dc:creator>
  <cp:lastModifiedBy>Administrator</cp:lastModifiedBy>
  <dcterms:modified xsi:type="dcterms:W3CDTF">2023-03-10T03:00:43Z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5C61F07E491F4C70BC029083B8AB526A</vt:lpwstr>
  </property>
</Properties>
</file>